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114300" distR="114300">
            <wp:extent cx="502285" cy="501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50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TRIBUNALE 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Ufficio Spese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Giustizia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Liquidazione spese di giustizia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Istruzioni per i beneficiari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Signori beneficiari delle Spese di Giustizia, qualunque sia la natura della prestazione lavorativa dagli stessi svolta (avvocati, consulenti, periti, giudici onorari, giudici popolari o testimoni), sono tenuti, a compilare insieme alle loro richieste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u w:val="single"/>
          <w:rtl w:val="0"/>
        </w:rPr>
        <w:t xml:space="preserve">solo alla prima istanza di liquidazione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rtl w:val="0"/>
        </w:rPr>
        <w:t xml:space="preserve">'allegato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“MODULO ANAGRAFICA BENEFICIARIO”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necessario per formalizzare una corretta anagrafica SIAMM (applicativo usato per le Spese di Giustizia) avendo cura di indicare tutti i dati ivi richiesti ed in particolare: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E COGNOME (in accordo al proprio codice fiscale e quindi con doppi o tripli nomi);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E LUOGO DI NASCITA;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</w:t>
      </w:r>
      <w:r w:rsidDel="00000000" w:rsidR="00000000" w:rsidRPr="00000000">
        <w:rPr>
          <w:rFonts w:ascii="Arial" w:cs="Arial" w:eastAsia="Arial" w:hAnsi="Arial"/>
          <w:rtl w:val="0"/>
        </w:rPr>
        <w:t xml:space="preserve">ISCALE e/o PARTITA I.V.A.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REGIME FISCALE (ORDINARIO - RF1), (FORFETTARIO RF19) - se trattasi di professionista lavoratore autonomo che richiede i compensi;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DI RESIDENZA (completo di numero civico e di C.A.P.</w:t>
      </w:r>
      <w:r w:rsidDel="00000000" w:rsidR="00000000" w:rsidRPr="00000000">
        <w:rPr>
          <w:rFonts w:ascii="Arial" w:cs="Arial" w:eastAsia="Arial" w:hAnsi="Arial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PROFESSIONALE, se trattasi di professionista che chiede i compensi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DI TELEFONO CELLULARE o TELEFONO FISSO ove siano sempre rintracciabili;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E-MAIL correttamente scritto;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IBAN PERSONALE INTESTATO (O CO-INTENSTATO) AL BENEFICIARIO, o I</w:t>
      </w:r>
      <w:r w:rsidDel="00000000" w:rsidR="00000000" w:rsidRPr="00000000">
        <w:rPr>
          <w:rFonts w:ascii="Arial" w:cs="Arial" w:eastAsia="Arial" w:hAnsi="Arial"/>
          <w:rtl w:val="0"/>
        </w:rPr>
        <w:t xml:space="preserve">BAN PROFESSIONALE,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correttamente scritto nella formula: IT-CIN EU (cifra di due numeri)-CIN (lettera alfabetica)-ABI (cifra di cinque numeri)-CAB (cifra di cinque numeri) - NUMERO DI CONTO CORRENTE (cifra di dodici numeri);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disponibile codice BIC/SWIFT (codice alfa-numero composto da  otto a dodici caratteri).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L'anagrafica, così come sopra specificata, potrà essere trasmessa a mezzo p.e.c. a questo ufficio, ovvero allegata alla istanza telematica di liquidazione depositata nel p.c.t. ovvero cartacea depositata nei giudizi penali.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Il Funzionari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Responsabile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Dott. Paolo D'Angelo</w:t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